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1A1A2E"/>
          <w:sz w:val="40"/>
          <w:szCs w:val="40"/>
        </w:rPr>
        <w:t xml:space="preserve">Cooperative Concept Mapping: Projectile Motion</w:t>
      </w:r>
    </w:p>
    <w:p>
      <w:pPr>
        <w:pBdr>
          <w:bottom w:val="single" w:color="2D5F3F" w:sz="8" w:space="6"/>
        </w:pBdr>
        <w:spacing w:after="80"/>
      </w:pPr>
      <w:r>
        <w:rPr>
          <w:color w:val="2D5F3F"/>
          <w:sz w:val="20"/>
          <w:szCs w:val="20"/>
        </w:rPr>
        <w:t xml:space="preserve">Cambridge International AS &amp; A Level Physics 9702  ·  Topic 2 (2.1)  ·  Cooperative activity</w:t>
      </w:r>
    </w:p>
    <w:p>
      <w:pPr>
        <w:spacing w:after="60"/>
      </w:pPr>
      <w:r>
        <w:t xml:space="preserve"/>
      </w:r>
    </w:p>
    <w:p>
      <w:pPr>
        <w:pStyle w:val="Heading1"/>
      </w:pPr>
      <w:r>
        <w:t xml:space="preserve">How to run it (teacher)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Give each group the concept card set and a large sheet of paper.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Groups place the cards and join them with arrows labelled with the relationship (for example splits into, is, determines, gives).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Every learner must justify at least one link aloud to the group.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Groups compare maps, then add air resistance and show what it changes.</w:t>
      </w:r>
    </w:p>
    <w:p>
      <w:pPr>
        <w:spacing w:after="120"/>
      </w:pPr>
      <w:r>
        <w:rPr>
          <w:b/>
          <w:bCs/>
          <w:i w:val="false"/>
          <w:iCs w:val="false"/>
          <w:sz w:val="22"/>
          <w:szCs w:val="22"/>
        </w:rPr>
        <w:t xml:space="preserve">Skills: 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Critical Thinking, Creativity and Collaboration. Each link is owned and justified by a named learner, which gives individual accountability.</w:t>
      </w:r>
    </w:p>
    <w:p>
      <w:pPr>
        <w:spacing w:after="60"/>
      </w:pPr>
      <w:r>
        <w:t xml:space="preserve"/>
      </w:r>
    </w:p>
    <w:p>
      <w:pPr>
        <w:pStyle w:val="Heading1"/>
      </w:pPr>
      <w:r>
        <w:t xml:space="preserve">Concept cards (print and cut)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rPr>
          <w:tblHeader/>
        </w:trPr>
        <w:tc>
          <w:tcPr>
            <w:tcW w:type="dxa" w:w="312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Cards</w:t>
            </w:r>
          </w:p>
        </w:tc>
        <w:tc>
          <w:tcPr>
            <w:tcW w:type="dxa" w:w="312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/>
            </w:r>
          </w:p>
        </w:tc>
        <w:tc>
          <w:tcPr>
            <w:tcW w:type="dxa" w:w="312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2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projectile motion</w:t>
            </w:r>
          </w:p>
        </w:tc>
        <w:tc>
          <w:tcPr>
            <w:tcW w:type="dxa" w:w="312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horizontal motion</w:t>
            </w:r>
          </w:p>
        </w:tc>
        <w:tc>
          <w:tcPr>
            <w:tcW w:type="dxa" w:w="312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vertical motion</w:t>
            </w:r>
          </w:p>
        </w:tc>
      </w:tr>
      <w:tr>
        <w:tc>
          <w:tcPr>
            <w:tcW w:type="dxa" w:w="312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constant horizontal velocity</w:t>
            </w:r>
          </w:p>
        </w:tc>
        <w:tc>
          <w:tcPr>
            <w:tcW w:type="dxa" w:w="312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vertical free fall (a = g)</w:t>
            </w:r>
          </w:p>
        </w:tc>
        <w:tc>
          <w:tcPr>
            <w:tcW w:type="dxa" w:w="312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independence of the two motions</w:t>
            </w:r>
          </w:p>
        </w:tc>
      </w:tr>
      <w:tr>
        <w:tc>
          <w:tcPr>
            <w:tcW w:type="dxa" w:w="312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launch velocity u</w:t>
            </w:r>
          </w:p>
        </w:tc>
        <w:tc>
          <w:tcPr>
            <w:tcW w:type="dxa" w:w="312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launch angle θ</w:t>
            </w:r>
          </w:p>
        </w:tc>
        <w:tc>
          <w:tcPr>
            <w:tcW w:type="dxa" w:w="312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horizontal component u cos θ</w:t>
            </w:r>
          </w:p>
        </w:tc>
      </w:tr>
      <w:tr>
        <w:tc>
          <w:tcPr>
            <w:tcW w:type="dxa" w:w="312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vertical component u sin θ</w:t>
            </w:r>
          </w:p>
        </w:tc>
        <w:tc>
          <w:tcPr>
            <w:tcW w:type="dxa" w:w="312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time of flight</w:t>
            </w:r>
          </w:p>
        </w:tc>
        <w:tc>
          <w:tcPr>
            <w:tcW w:type="dxa" w:w="312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maximum height</w:t>
            </w:r>
          </w:p>
        </w:tc>
      </w:tr>
      <w:tr>
        <w:tc>
          <w:tcPr>
            <w:tcW w:type="dxa" w:w="312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range</w:t>
            </w:r>
          </w:p>
        </w:tc>
        <w:tc>
          <w:tcPr>
            <w:tcW w:type="dxa" w:w="312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resultant velocity</w:t>
            </w:r>
          </w:p>
        </w:tc>
        <w:tc>
          <w:tcPr>
            <w:tcW w:type="dxa" w:w="312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air resistance</w:t>
            </w:r>
          </w:p>
        </w:tc>
      </w:tr>
    </w:tbl>
    <w:p>
      <w:pPr>
        <w:spacing w:after="60"/>
      </w:pPr>
      <w:r>
        <w:t xml:space="preserve"/>
      </w:r>
    </w:p>
    <w:p>
      <w:pPr>
        <w:pageBreakBefore/>
      </w:pPr>
    </w:p>
    <w:p>
      <w:pPr>
        <w:pStyle w:val="Heading1"/>
      </w:pPr>
      <w:r>
        <w:t xml:space="preserve">Teacher model map (key links)</w:t>
      </w:r>
    </w:p>
    <w:p>
      <w:pPr>
        <w:spacing w:after="120"/>
      </w:pPr>
      <w:r>
        <w:rPr>
          <w:b w:val="false"/>
          <w:bCs w:val="false"/>
          <w:i/>
          <w:iCs/>
          <w:sz w:val="20"/>
          <w:szCs w:val="20"/>
        </w:rPr>
        <w:t xml:space="preserve">A strong map should include links close to these. Wording will vary; look for correct relationships and justifications.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projectile motion splits into horizontal motion and vertical motion (independence of the two motions).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horizontal motion has constant horizontal velocity, equal to u cos θ.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vertical motion is vertical free fall (a = g).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launch velocity u and launch angle θ give the horizontal component u cos θ and the vertical component u sin θ.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vertical motion determines the time of flight and the maximum height.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time of flight together with constant horizontal velocity gives the range.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the horizontal component and the vertical component (at an instant) combine to give the resultant velocity.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air resistance reduces the range and the maximum height and makes the path asymmetric (a steeper descent).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B8B9C"/>
        <w:sz w:val="16"/>
        <w:szCs w:val="16"/>
      </w:rPr>
      <w:t xml:space="preserve">TheLucidSTEM  ·  Cambridge International AS &amp; A Level Physics 9702  ·  </w:t>
    </w:r>
    <w:r>
      <w:rPr>
        <w:color w:val="8B8B9C"/>
        <w:sz w:val="16"/>
        <w:szCs w:val="16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A1A2E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2D5F3F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80" w:before="180"/>
      <w:outlineLvl w:val="1"/>
    </w:pPr>
    <w:rPr>
      <w:rFonts w:ascii="Arial" w:cs="Arial" w:eastAsia="Arial" w:hAnsi="Arial"/>
      <w:b/>
      <w:bCs/>
      <w:color w:val="1A1A2E"/>
      <w:sz w:val="24"/>
      <w:szCs w:val="24"/>
    </w:rPr>
  </w:style>
  <w:style w:type="paragraph" w:styleId="Heading3">
    <w:name w:val="Heading 3"/>
    <w:basedOn w:val="Normal"/>
    <w:next w:val="Normal"/>
    <w:qFormat/>
    <w:pPr>
      <w:spacing w:after="60" w:before="120"/>
      <w:outlineLvl w:val="2"/>
    </w:pPr>
    <w:rPr>
      <w:rFonts w:ascii="Arial" w:cs="Arial" w:eastAsia="Arial" w:hAnsi="Arial"/>
      <w:b/>
      <w:bCs/>
      <w:color w:val="2D5F3F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2026-06-23T03:49:21.523Z</dcterms:created>
  <dcterms:modified xsi:type="dcterms:W3CDTF">2026-06-23T03:49:21.523Z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