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onsolas" w:cs="Consolas" w:eastAsia="Consolas" w:hAnsi="Consolas"/>
          <w:b/>
          <w:bCs/>
          <w:i w:val="false"/>
          <w:iCs w:val="false"/>
          <w:caps w:val="false"/>
          <w:color w:val="2D5F3F"/>
          <w:sz w:val="15"/>
          <w:szCs w:val="15"/>
        </w:rPr>
        <w:t xml:space="preserve">ANTICIPATION / REACTION GUIDE   ·   CAMBRIDGE IGCSE PHYSICS 0625   ·   1.2 MOTION (EXTENDED)</w:t>
      </w:r>
    </w:p>
    <w:p>
      <w:pPr>
        <w:spacing w:after="80" w:before="60"/>
      </w:pPr>
      <w:r>
        <w:rPr>
          <w:rFonts w:ascii="Georgia" w:cs="Georgia" w:eastAsia="Georgia" w:hAnsi="Georgia"/>
          <w:b/>
          <w:bCs/>
          <w:i w:val="false"/>
          <w:iCs w:val="false"/>
          <w:color w:val="1A1A2E"/>
          <w:sz w:val="40"/>
          <w:szCs w:val="40"/>
        </w:rPr>
        <w:t xml:space="preserve">Terminal velocity: </w:t>
      </w:r>
      <w:r>
        <w:rPr>
          <w:rFonts w:ascii="Georgia" w:cs="Georgia" w:eastAsia="Georgia" w:hAnsi="Georgia"/>
          <w:b/>
          <w:bCs/>
          <w:i/>
          <w:iCs/>
          <w:color w:val="B85C38"/>
          <w:sz w:val="40"/>
          <w:szCs w:val="40"/>
        </w:rPr>
        <w:t xml:space="preserve">running Predict-Observe-Explain</w:t>
      </w:r>
    </w:p>
    <w:p>
      <w:pPr>
        <w:spacing w:after="200"/>
      </w:pPr>
      <w:r>
        <w:rPr>
          <w:rFonts w:ascii="Georgia" w:cs="Georgia" w:eastAsia="Georgia" w:hAnsi="Georgia"/>
          <w:i/>
          <w:iCs/>
          <w:color w:val="4A4A5E"/>
          <w:sz w:val="22"/>
          <w:szCs w:val="22"/>
        </w:rPr>
        <w:t xml:space="preserve">A step-by-step guide to running the cycle as an Anticipation / Reaction Guide, followed by the statement sheet, a full answer key with reasons, and a parachute extension. The aim is that it can be run faithfully by any teacher, including a cover teacher.</w:t>
      </w:r>
    </w:p>
    <w:p>
      <w:pPr>
        <w:pBdr>
          <w:bottom w:val="single" w:color="D8CFC0" w:sz="6" w:space="3"/>
        </w:pBdr>
        <w:spacing w:after="100" w:before="240"/>
      </w:pPr>
      <w:r>
        <w:rPr>
          <w:rFonts w:ascii="Georgia" w:cs="Georgia" w:eastAsia="Georgia" w:hAnsi="Georgia"/>
          <w:b/>
          <w:bCs/>
          <w:color w:val="1A1A2E"/>
          <w:sz w:val="28"/>
          <w:szCs w:val="28"/>
        </w:rPr>
        <w:t xml:space="preserve">What it is, and why it works</w:t>
      </w:r>
    </w:p>
    <w:p>
      <w:pPr>
        <w:spacing w:after="120" w:before="0"/>
      </w:pPr>
      <w:r>
        <w:rPr>
          <w:rFonts w:ascii="Calibri" w:cs="Calibri" w:eastAsia="Calibri" w:hAnsi="Calibri"/>
          <w:b w:val="false"/>
          <w:bCs w:val="false"/>
          <w:i w:val="false"/>
          <w:iCs w:val="false"/>
          <w:caps w:val="false"/>
          <w:color w:val="1A1A2E"/>
          <w:sz w:val="22"/>
          <w:szCs w:val="22"/>
        </w:rPr>
        <w:t xml:space="preserve">An Anticipation / Reaction Guide is a short list of statements that learners rate as agree or disagree twice: once before the lesson (the anticipation, or prediction) and once after (the reaction, or explanation). Run with a simulation in between, it is exactly the Predict-Observe-Explain cycle: predict by committing to the statements, observe by watching The Skydiver Force Balance, explain by revisiting each statement with a force reason.</w:t>
      </w:r>
    </w:p>
    <w:p>
      <w:pPr>
        <w:spacing w:after="120" w:before="0"/>
      </w:pPr>
      <w:r>
        <w:rPr>
          <w:rFonts w:ascii="Calibri" w:cs="Calibri" w:eastAsia="Calibri" w:hAnsi="Calibri"/>
          <w:b/>
          <w:bCs/>
          <w:i w:val="false"/>
          <w:iCs w:val="false"/>
          <w:caps w:val="false"/>
          <w:color w:val="1A1A2E"/>
          <w:sz w:val="22"/>
          <w:szCs w:val="22"/>
        </w:rPr>
        <w:t xml:space="preserve">They pass the PIES test.  </w:t>
      </w:r>
      <w:r>
        <w:rPr>
          <w:rFonts w:ascii="Calibri" w:cs="Calibri" w:eastAsia="Calibri" w:hAnsi="Calibri"/>
          <w:b w:val="false"/>
          <w:bCs w:val="false"/>
          <w:i w:val="false"/>
          <w:iCs w:val="false"/>
          <w:caps w:val="false"/>
          <w:color w:val="1A1A2E"/>
          <w:sz w:val="22"/>
          <w:szCs w:val="22"/>
        </w:rPr>
        <w:t xml:space="preserve">Positive interdependence: pairs must agree a shared reaction and reason. Individual accountability: each learner commits in writing in the anticipation column, and may be asked to justify a reaction. Equal participation: both partners give a prediction and a reason. Simultaneous interaction: all learners predict, then all react, at once.</w:t>
      </w:r>
    </w:p>
    <w:p>
      <w:pPr>
        <w:pBdr>
          <w:bottom w:val="single" w:color="D8CFC0" w:sz="6" w:space="3"/>
        </w:pBdr>
        <w:spacing w:after="100" w:before="240"/>
      </w:pPr>
      <w:r>
        <w:rPr>
          <w:rFonts w:ascii="Georgia" w:cs="Georgia" w:eastAsia="Georgia" w:hAnsi="Georgia"/>
          <w:b/>
          <w:bCs/>
          <w:color w:val="1A1A2E"/>
          <w:sz w:val="28"/>
          <w:szCs w:val="28"/>
        </w:rPr>
        <w:t xml:space="preserve">Before the lesson</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Print the statement sheet (overleaf), one per learner.</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Have The Skydiver Force Balance ready on the board (/sims/unit-1/).</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Arrange learners in pairs, grouped into fours for the final compare.</w:t>
      </w:r>
    </w:p>
    <w:p>
      <w:pPr>
        <w:pBdr>
          <w:bottom w:val="single" w:color="D8CFC0" w:sz="6" w:space="3"/>
        </w:pBdr>
        <w:spacing w:after="100" w:before="240"/>
      </w:pPr>
      <w:r>
        <w:rPr>
          <w:rFonts w:ascii="Georgia" w:cs="Georgia" w:eastAsia="Georgia" w:hAnsi="Georgia"/>
          <w:b/>
          <w:bCs/>
          <w:color w:val="2D5F3F"/>
          <w:sz w:val="28"/>
          <w:szCs w:val="28"/>
        </w:rPr>
        <w:t xml:space="preserve">Predict, step by step (about 6 minutes)</w:t>
      </w:r>
    </w:p>
    <w:p>
      <w:pPr>
        <w:spacing w:after="120" w:before="0"/>
      </w:pPr>
      <w:r>
        <w:rPr>
          <w:rFonts w:ascii="Calibri" w:cs="Calibri" w:eastAsia="Calibri" w:hAnsi="Calibri"/>
          <w:b/>
          <w:bCs/>
          <w:i w:val="false"/>
          <w:iCs w:val="false"/>
          <w:caps w:val="false"/>
          <w:color w:val="1A1A2E"/>
          <w:sz w:val="22"/>
          <w:szCs w:val="22"/>
        </w:rPr>
        <w:t xml:space="preserve">1  Read and commit alone (3 min).  </w:t>
      </w:r>
      <w:r>
        <w:rPr>
          <w:rFonts w:ascii="Calibri" w:cs="Calibri" w:eastAsia="Calibri" w:hAnsi="Calibri"/>
          <w:b w:val="false"/>
          <w:bCs w:val="false"/>
          <w:i w:val="false"/>
          <w:iCs w:val="false"/>
          <w:caps w:val="false"/>
          <w:color w:val="1A1A2E"/>
          <w:sz w:val="22"/>
          <w:szCs w:val="22"/>
        </w:rPr>
        <w:t xml:space="preserve">Each learner reads the six statements and ticks agree or disagree in the anticipation column. No discussion yet, and no right answers given.</w:t>
      </w:r>
    </w:p>
    <w:p>
      <w:pPr>
        <w:spacing w:after="120" w:before="0"/>
      </w:pPr>
      <w:r>
        <w:rPr>
          <w:rFonts w:ascii="Calibri" w:cs="Calibri" w:eastAsia="Calibri" w:hAnsi="Calibri"/>
          <w:b/>
          <w:bCs/>
          <w:i w:val="false"/>
          <w:iCs w:val="false"/>
          <w:caps w:val="false"/>
          <w:color w:val="1A1A2E"/>
          <w:sz w:val="22"/>
          <w:szCs w:val="22"/>
        </w:rPr>
        <w:t xml:space="preserve">2  Pair and compare (3 min).  </w:t>
      </w:r>
      <w:r>
        <w:rPr>
          <w:rFonts w:ascii="Calibri" w:cs="Calibri" w:eastAsia="Calibri" w:hAnsi="Calibri"/>
          <w:b w:val="false"/>
          <w:bCs w:val="false"/>
          <w:i w:val="false"/>
          <w:iCs w:val="false"/>
          <w:caps w:val="false"/>
          <w:color w:val="1A1A2E"/>
          <w:sz w:val="22"/>
          <w:szCs w:val="22"/>
        </w:rPr>
        <w:t xml:space="preserve">Partners compare their predictions and note where they disagree. They do not change their answers yet; disagreement is useful.</w:t>
      </w:r>
    </w:p>
    <w:p>
      <w:pPr>
        <w:pBdr>
          <w:bottom w:val="single" w:color="D8CFC0" w:sz="6" w:space="3"/>
        </w:pBdr>
        <w:spacing w:after="100" w:before="240"/>
      </w:pPr>
      <w:r>
        <w:rPr>
          <w:rFonts w:ascii="Georgia" w:cs="Georgia" w:eastAsia="Georgia" w:hAnsi="Georgia"/>
          <w:b/>
          <w:bCs/>
          <w:color w:val="2D5F3F"/>
          <w:sz w:val="28"/>
          <w:szCs w:val="28"/>
        </w:rPr>
        <w:t xml:space="preserve">Observe (about 6 minutes)</w:t>
      </w:r>
    </w:p>
    <w:p>
      <w:pPr>
        <w:spacing w:after="120" w:before="0"/>
      </w:pPr>
      <w:r>
        <w:rPr>
          <w:rFonts w:ascii="Calibri" w:cs="Calibri" w:eastAsia="Calibri" w:hAnsi="Calibri"/>
          <w:b w:val="false"/>
          <w:bCs w:val="false"/>
          <w:i w:val="false"/>
          <w:iCs w:val="false"/>
          <w:caps w:val="false"/>
          <w:color w:val="1A1A2E"/>
          <w:sz w:val="22"/>
          <w:szCs w:val="22"/>
        </w:rPr>
        <w:t xml:space="preserve">Run The Skydiver Force Balance on the board. Direct attention to the two arrows (weight and air resistance) and to the speed-time line. Ask learners to watch for the moment the arrows become equal and the line flattens. They jot what they see, not what they expected.</w:t>
      </w:r>
    </w:p>
    <w:p>
      <w:pPr>
        <w:pBdr>
          <w:bottom w:val="single" w:color="D8CFC0" w:sz="6" w:space="3"/>
        </w:pBdr>
        <w:spacing w:after="100" w:before="240"/>
      </w:pPr>
      <w:r>
        <w:rPr>
          <w:rFonts w:ascii="Georgia" w:cs="Georgia" w:eastAsia="Georgia" w:hAnsi="Georgia"/>
          <w:b/>
          <w:bCs/>
          <w:color w:val="2D5F3F"/>
          <w:sz w:val="28"/>
          <w:szCs w:val="28"/>
        </w:rPr>
        <w:t xml:space="preserve">Explain: the reaction round, step by step (about 12 minutes)</w:t>
      </w:r>
    </w:p>
    <w:p>
      <w:pPr>
        <w:spacing w:after="120" w:before="0"/>
      </w:pPr>
      <w:r>
        <w:rPr>
          <w:rFonts w:ascii="Calibri" w:cs="Calibri" w:eastAsia="Calibri" w:hAnsi="Calibri"/>
          <w:b/>
          <w:bCs/>
          <w:i w:val="false"/>
          <w:iCs w:val="false"/>
          <w:caps w:val="false"/>
          <w:color w:val="1A1A2E"/>
          <w:sz w:val="22"/>
          <w:szCs w:val="22"/>
        </w:rPr>
        <w:t xml:space="preserve">1  React with a reason (6 min).  </w:t>
      </w:r>
      <w:r>
        <w:rPr>
          <w:rFonts w:ascii="Calibri" w:cs="Calibri" w:eastAsia="Calibri" w:hAnsi="Calibri"/>
          <w:b w:val="false"/>
          <w:bCs w:val="false"/>
          <w:i w:val="false"/>
          <w:iCs w:val="false"/>
          <w:caps w:val="false"/>
          <w:color w:val="1A1A2E"/>
          <w:sz w:val="22"/>
          <w:szCs w:val="22"/>
        </w:rPr>
        <w:t xml:space="preserve">Pairs return to the six statements and complete the reaction column: agree or disagree now, each with a one-line force reason.</w:t>
      </w:r>
    </w:p>
    <w:p>
      <w:pPr>
        <w:spacing w:after="120" w:before="0"/>
      </w:pPr>
      <w:r>
        <w:rPr>
          <w:rFonts w:ascii="Calibri" w:cs="Calibri" w:eastAsia="Calibri" w:hAnsi="Calibri"/>
          <w:b/>
          <w:bCs/>
          <w:i w:val="false"/>
          <w:iCs w:val="false"/>
          <w:caps w:val="false"/>
          <w:color w:val="1A1A2E"/>
          <w:sz w:val="22"/>
          <w:szCs w:val="22"/>
        </w:rPr>
        <w:t xml:space="preserve">2  Compare as a four (3 min).  </w:t>
      </w:r>
      <w:r>
        <w:rPr>
          <w:rFonts w:ascii="Calibri" w:cs="Calibri" w:eastAsia="Calibri" w:hAnsi="Calibri"/>
          <w:b w:val="false"/>
          <w:bCs w:val="false"/>
          <w:i w:val="false"/>
          <w:iCs w:val="false"/>
          <w:caps w:val="false"/>
          <w:color w:val="1A1A2E"/>
          <w:sz w:val="22"/>
          <w:szCs w:val="22"/>
        </w:rPr>
        <w:t xml:space="preserve">The two pairs compare reactions and reasons, and reconcile any difference.</w:t>
      </w:r>
    </w:p>
    <w:p>
      <w:pPr>
        <w:spacing w:after="120" w:before="0"/>
      </w:pPr>
      <w:r>
        <w:rPr>
          <w:rFonts w:ascii="Calibri" w:cs="Calibri" w:eastAsia="Calibri" w:hAnsi="Calibri"/>
          <w:b/>
          <w:bCs/>
          <w:i w:val="false"/>
          <w:iCs w:val="false"/>
          <w:caps w:val="false"/>
          <w:color w:val="1A1A2E"/>
          <w:sz w:val="22"/>
          <w:szCs w:val="22"/>
        </w:rPr>
        <w:t xml:space="preserve">3  Add the parachute (3 min).  </w:t>
      </w:r>
      <w:r>
        <w:rPr>
          <w:rFonts w:ascii="Calibri" w:cs="Calibri" w:eastAsia="Calibri" w:hAnsi="Calibri"/>
          <w:b w:val="false"/>
          <w:bCs w:val="false"/>
          <w:i w:val="false"/>
          <w:iCs w:val="false"/>
          <w:caps w:val="false"/>
          <w:color w:val="1A1A2E"/>
          <w:sz w:val="22"/>
          <w:szCs w:val="22"/>
        </w:rPr>
        <w:t xml:space="preserve">Pairs predict, then reason, what happens when the parachute opens, using the same force language.</w:t>
      </w:r>
    </w:p>
    <w:p>
      <w:pPr>
        <w:pBdr>
          <w:bottom w:val="single" w:color="D8CFC0" w:sz="6" w:space="3"/>
        </w:pBdr>
        <w:spacing w:after="100" w:before="240"/>
      </w:pPr>
      <w:r>
        <w:rPr>
          <w:rFonts w:ascii="Georgia" w:cs="Georgia" w:eastAsia="Georgia" w:hAnsi="Georgia"/>
          <w:b/>
          <w:bCs/>
          <w:color w:val="1A1A2E"/>
          <w:sz w:val="28"/>
          <w:szCs w:val="28"/>
        </w:rPr>
        <w:t xml:space="preserve">Sentence stems for the reaction</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“I now disagree, because the air resistance ...”</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“at terminal velocity the resultant force is ..., so the acceleration is ...”</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“balanced forces mean the speed is ..., not ...”</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“when the parachute opens, the air resistance becomes ... than the weight, so ...”</w:t>
      </w:r>
    </w:p>
    <w:p>
      <w:pPr>
        <w:pBdr>
          <w:bottom w:val="single" w:color="D8CFC0" w:sz="6" w:space="3"/>
        </w:pBdr>
        <w:spacing w:after="100" w:before="240"/>
      </w:pPr>
      <w:r>
        <w:rPr>
          <w:rFonts w:ascii="Georgia" w:cs="Georgia" w:eastAsia="Georgia" w:hAnsi="Georgia"/>
          <w:b/>
          <w:bCs/>
          <w:color w:val="1A1A2E"/>
          <w:sz w:val="28"/>
          <w:szCs w:val="28"/>
        </w:rPr>
        <w:t xml:space="preserve">The teacher’s role during the activity</w:t>
      </w:r>
    </w:p>
    <w:p>
      <w:pPr>
        <w:spacing w:after="120" w:before="0"/>
      </w:pPr>
      <w:r>
        <w:rPr>
          <w:rFonts w:ascii="Calibri" w:cs="Calibri" w:eastAsia="Calibri" w:hAnsi="Calibri"/>
          <w:b w:val="false"/>
          <w:bCs w:val="false"/>
          <w:i w:val="false"/>
          <w:iCs w:val="false"/>
          <w:caps w:val="false"/>
          <w:color w:val="1A1A2E"/>
          <w:sz w:val="22"/>
          <w:szCs w:val="22"/>
        </w:rPr>
        <w:t xml:space="preserve">During the prediction, keep it silent and individual first; the value is in the private commitment. During the reaction, circulate and listen for the key sentence, that a zero resultant force means a constant velocity, not a stop. Pick one or two reactions to share with the class.</w:t>
      </w:r>
    </w:p>
    <w:p>
      <w:pPr>
        <w:pBdr>
          <w:bottom w:val="single" w:color="D8CFC0" w:sz="6" w:space="3"/>
        </w:pBdr>
        <w:spacing w:after="100" w:before="240"/>
      </w:pPr>
      <w:r>
        <w:rPr>
          <w:rFonts w:ascii="Georgia" w:cs="Georgia" w:eastAsia="Georgia" w:hAnsi="Georgia"/>
          <w:b/>
          <w:bCs/>
          <w:color w:val="1A1A2E"/>
          <w:sz w:val="28"/>
          <w:szCs w:val="28"/>
        </w:rPr>
        <w:t xml:space="preserve">Troubleshooting</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A pair just copies the “right” answers without a reason: the reason is the assessment; ask them to say why in force terms.</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A learner will not commit a prediction: tell them a wrong prediction is fine and useful, and is never marked.</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“Balanced means stopped” keeps returning: draw the equal arrows and the flat (but high) speed-time line side by side.</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Uneven group: a three works as a pair plus one who reads the statements aloud and records.</w:t>
      </w:r>
    </w:p>
    <w:p>
      <w:pPr>
        <w:pBdr>
          <w:bottom w:val="single" w:color="D8CFC0" w:sz="6" w:space="3"/>
        </w:pBdr>
        <w:spacing w:after="100" w:before="240"/>
      </w:pPr>
      <w:r>
        <w:rPr>
          <w:rFonts w:ascii="Georgia" w:cs="Georgia" w:eastAsia="Georgia" w:hAnsi="Georgia"/>
          <w:b/>
          <w:bCs/>
          <w:color w:val="1A1A2E"/>
          <w:sz w:val="28"/>
          <w:szCs w:val="28"/>
        </w:rPr>
        <w:t xml:space="preserve">Differentiation inside the activity</w:t>
      </w:r>
    </w:p>
    <w:p>
      <w:pPr>
        <w:spacing w:after="120" w:before="0"/>
      </w:pPr>
      <w:r>
        <w:rPr>
          <w:rFonts w:ascii="Calibri" w:cs="Calibri" w:eastAsia="Calibri" w:hAnsi="Calibri"/>
          <w:b/>
          <w:bCs/>
          <w:i w:val="false"/>
          <w:iCs w:val="false"/>
          <w:caps w:val="false"/>
          <w:color w:val="2D5F3F"/>
          <w:sz w:val="22"/>
          <w:szCs w:val="22"/>
        </w:rPr>
        <w:t xml:space="preserve">Support:  </w:t>
      </w:r>
      <w:r>
        <w:rPr>
          <w:rFonts w:ascii="Calibri" w:cs="Calibri" w:eastAsia="Calibri" w:hAnsi="Calibri"/>
          <w:b w:val="false"/>
          <w:bCs w:val="false"/>
          <w:i w:val="false"/>
          <w:iCs w:val="false"/>
          <w:caps w:val="false"/>
          <w:color w:val="1A1A2E"/>
          <w:sz w:val="22"/>
          <w:szCs w:val="22"/>
        </w:rPr>
        <w:t xml:space="preserve">give the force diagram for each stage alongside the statements, so the reaction reasons can be read from the arrows.</w:t>
      </w:r>
    </w:p>
    <w:p>
      <w:pPr>
        <w:spacing w:after="120" w:before="0"/>
      </w:pPr>
      <w:r>
        <w:rPr>
          <w:rFonts w:ascii="Calibri" w:cs="Calibri" w:eastAsia="Calibri" w:hAnsi="Calibri"/>
          <w:b/>
          <w:bCs/>
          <w:i w:val="false"/>
          <w:iCs w:val="false"/>
          <w:caps w:val="false"/>
          <w:color w:val="2D5F3F"/>
          <w:sz w:val="22"/>
          <w:szCs w:val="22"/>
        </w:rPr>
        <w:t xml:space="preserve">Challenge:  </w:t>
      </w:r>
      <w:r>
        <w:rPr>
          <w:rFonts w:ascii="Calibri" w:cs="Calibri" w:eastAsia="Calibri" w:hAnsi="Calibri"/>
          <w:b w:val="false"/>
          <w:bCs w:val="false"/>
          <w:i w:val="false"/>
          <w:iCs w:val="false"/>
          <w:caps w:val="false"/>
          <w:color w:val="1A1A2E"/>
          <w:sz w:val="22"/>
          <w:szCs w:val="22"/>
        </w:rPr>
        <w:t xml:space="preserve">ask for the second speed-time graph for the parachute case, and for why a heavier skydiver reaches a higher terminal velocity.</w:t>
      </w:r>
    </w:p>
    <w:p>
      <w:pPr>
        <w:pageBreakBefore/>
        <w:spacing w:after="40"/>
      </w:pPr>
      <w:r>
        <w:rPr>
          <w:rFonts w:ascii="Consolas" w:cs="Consolas" w:eastAsia="Consolas" w:hAnsi="Consolas"/>
          <w:b/>
          <w:bCs/>
          <w:i w:val="false"/>
          <w:iCs w:val="false"/>
          <w:caps w:val="false"/>
          <w:color w:val="2D5F3F"/>
          <w:sz w:val="15"/>
          <w:szCs w:val="15"/>
        </w:rPr>
        <w:t xml:space="preserve">THE STATEMENT SHEET   ·   ANTICIPATION / REACTION GUIDE</w:t>
      </w:r>
    </w:p>
    <w:p>
      <w:pPr>
        <w:spacing w:after="80" w:before="60"/>
      </w:pPr>
      <w:r>
        <w:rPr>
          <w:rFonts w:ascii="Georgia" w:cs="Georgia" w:eastAsia="Georgia" w:hAnsi="Georgia"/>
          <w:b/>
          <w:bCs/>
          <w:i w:val="false"/>
          <w:iCs w:val="false"/>
          <w:color w:val="1A1A2E"/>
          <w:sz w:val="40"/>
          <w:szCs w:val="40"/>
        </w:rPr>
        <w:t xml:space="preserve">Skydiver: </w:t>
      </w:r>
      <w:r>
        <w:rPr>
          <w:rFonts w:ascii="Georgia" w:cs="Georgia" w:eastAsia="Georgia" w:hAnsi="Georgia"/>
          <w:b/>
          <w:bCs/>
          <w:i/>
          <w:iCs/>
          <w:color w:val="B85C38"/>
          <w:sz w:val="40"/>
          <w:szCs w:val="40"/>
        </w:rPr>
        <w:t xml:space="preserve">agree or disagree?</w:t>
      </w:r>
    </w:p>
    <w:p>
      <w:pPr>
        <w:spacing w:after="120" w:before="0"/>
      </w:pPr>
      <w:r>
        <w:rPr>
          <w:rFonts w:ascii="Calibri" w:cs="Calibri" w:eastAsia="Calibri" w:hAnsi="Calibri"/>
          <w:b w:val="false"/>
          <w:bCs w:val="false"/>
          <w:i/>
          <w:iCs/>
          <w:caps w:val="false"/>
          <w:color w:val="4A4A5E"/>
          <w:sz w:val="21"/>
          <w:szCs w:val="21"/>
        </w:rPr>
        <w:t xml:space="preserve">Tick agree or disagree before the lesson (anticipation), then again after (reaction). In the reaction, add a one-line reason in force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5320"/>
        <w:gridCol w:w="1760"/>
        <w:gridCol w:w="1760"/>
      </w:tblGrid>
      <w:tr>
        <w:trPr>
          <w:tblHeader/>
        </w:trPr>
        <w:tc>
          <w:tcPr>
            <w:tcW w:type="dxa" w:w="520"/>
            <w:tcBorders>
              <w:top w:val="single" w:color="D8CFC0" w:sz="4"/>
              <w:left w:val="single" w:color="D8CFC0" w:sz="4"/>
              <w:bottom w:val="single" w:color="D8CFC0" w:sz="4"/>
              <w:right w:val="single" w:color="D8CFC0" w:sz="4"/>
            </w:tcBorders>
            <w:shd w:fill="ECE5D6" w:color="auto" w:val="clear"/>
            <w:tcMar>
              <w:top w:type="dxa" w:w="70"/>
              <w:left w:type="dxa" w:w="110"/>
              <w:bottom w:type="dxa" w:w="70"/>
              <w:right w:type="dxa" w:w="110"/>
            </w:tcMar>
          </w:tcPr>
          <w:p>
            <w:pPr>
              <w:spacing w:after="0" w:before="0"/>
            </w:pPr>
            <w:r>
              <w:rPr>
                <w:rFonts w:ascii="Calibri" w:cs="Calibri" w:eastAsia="Calibri" w:hAnsi="Calibri"/>
                <w:b/>
                <w:bCs/>
                <w:i w:val="false"/>
                <w:iCs w:val="false"/>
                <w:caps w:val="false"/>
                <w:color w:val="1A1A2E"/>
                <w:sz w:val="20"/>
                <w:szCs w:val="20"/>
              </w:rPr>
              <w:t xml:space="preserve">#</w:t>
            </w:r>
          </w:p>
        </w:tc>
        <w:tc>
          <w:tcPr>
            <w:tcW w:type="dxa" w:w="5320"/>
            <w:tcBorders>
              <w:top w:val="single" w:color="D8CFC0" w:sz="4"/>
              <w:left w:val="single" w:color="D8CFC0" w:sz="4"/>
              <w:bottom w:val="single" w:color="D8CFC0" w:sz="4"/>
              <w:right w:val="single" w:color="D8CFC0" w:sz="4"/>
            </w:tcBorders>
            <w:shd w:fill="ECE5D6" w:color="auto" w:val="clear"/>
            <w:tcMar>
              <w:top w:type="dxa" w:w="70"/>
              <w:left w:type="dxa" w:w="110"/>
              <w:bottom w:type="dxa" w:w="70"/>
              <w:right w:type="dxa" w:w="110"/>
            </w:tcMar>
          </w:tcPr>
          <w:p>
            <w:pPr>
              <w:spacing w:after="0" w:before="0"/>
            </w:pPr>
            <w:r>
              <w:rPr>
                <w:rFonts w:ascii="Calibri" w:cs="Calibri" w:eastAsia="Calibri" w:hAnsi="Calibri"/>
                <w:b/>
                <w:bCs/>
                <w:i w:val="false"/>
                <w:iCs w:val="false"/>
                <w:caps w:val="false"/>
                <w:color w:val="1A1A2E"/>
                <w:sz w:val="20"/>
                <w:szCs w:val="20"/>
              </w:rPr>
              <w:t xml:space="preserve">Statement</w:t>
            </w:r>
          </w:p>
        </w:tc>
        <w:tc>
          <w:tcPr>
            <w:tcW w:type="dxa" w:w="1760"/>
            <w:tcBorders>
              <w:top w:val="single" w:color="D8CFC0" w:sz="4"/>
              <w:left w:val="single" w:color="D8CFC0" w:sz="4"/>
              <w:bottom w:val="single" w:color="D8CFC0" w:sz="4"/>
              <w:right w:val="single" w:color="D8CFC0" w:sz="4"/>
            </w:tcBorders>
            <w:shd w:fill="ECE5D6" w:color="auto" w:val="clear"/>
            <w:tcMar>
              <w:top w:type="dxa" w:w="70"/>
              <w:left w:type="dxa" w:w="110"/>
              <w:bottom w:type="dxa" w:w="70"/>
              <w:right w:type="dxa" w:w="110"/>
            </w:tcMar>
          </w:tcPr>
          <w:p>
            <w:pPr>
              <w:spacing w:after="0" w:before="0"/>
            </w:pPr>
            <w:r>
              <w:rPr>
                <w:rFonts w:ascii="Calibri" w:cs="Calibri" w:eastAsia="Calibri" w:hAnsi="Calibri"/>
                <w:b/>
                <w:bCs/>
                <w:i w:val="false"/>
                <w:iCs w:val="false"/>
                <w:caps w:val="false"/>
                <w:color w:val="1A1A2E"/>
                <w:sz w:val="20"/>
                <w:szCs w:val="20"/>
              </w:rPr>
              <w:t xml:space="preserve">Anticipation  (A / D)</w:t>
            </w:r>
          </w:p>
        </w:tc>
        <w:tc>
          <w:tcPr>
            <w:tcW w:type="dxa" w:w="1760"/>
            <w:tcBorders>
              <w:top w:val="single" w:color="D8CFC0" w:sz="4"/>
              <w:left w:val="single" w:color="D8CFC0" w:sz="4"/>
              <w:bottom w:val="single" w:color="D8CFC0" w:sz="4"/>
              <w:right w:val="single" w:color="D8CFC0" w:sz="4"/>
            </w:tcBorders>
            <w:shd w:fill="ECE5D6" w:color="auto" w:val="clear"/>
            <w:tcMar>
              <w:top w:type="dxa" w:w="70"/>
              <w:left w:type="dxa" w:w="110"/>
              <w:bottom w:type="dxa" w:w="70"/>
              <w:right w:type="dxa" w:w="110"/>
            </w:tcMar>
          </w:tcPr>
          <w:p>
            <w:pPr>
              <w:spacing w:after="0" w:before="0"/>
            </w:pPr>
            <w:r>
              <w:rPr>
                <w:rFonts w:ascii="Calibri" w:cs="Calibri" w:eastAsia="Calibri" w:hAnsi="Calibri"/>
                <w:b/>
                <w:bCs/>
                <w:i w:val="false"/>
                <w:iCs w:val="false"/>
                <w:caps w:val="false"/>
                <w:color w:val="1A1A2E"/>
                <w:sz w:val="20"/>
                <w:szCs w:val="20"/>
              </w:rPr>
              <w:t xml:space="preserve">Reaction  (A / D)</w:t>
            </w:r>
          </w:p>
        </w:tc>
      </w:tr>
      <w:tr>
        <w:tc>
          <w:tcPr>
            <w:tcW w:type="dxa" w:w="52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1</w:t>
            </w:r>
          </w:p>
        </w:tc>
        <w:tc>
          <w:tcPr>
            <w:tcW w:type="dxa" w:w="532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The moment the skydiver jumps, the air resistance on them is zero.</w:t>
            </w:r>
          </w:p>
        </w:tc>
        <w:tc>
          <w:tcPr>
            <w:tcW w:type="dxa" w:w="176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c>
          <w:tcPr>
            <w:tcW w:type="dxa" w:w="176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r>
      <w:tr>
        <w:tc>
          <w:tcPr>
            <w:tcW w:type="dxa" w:w="52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2</w:t>
            </w:r>
          </w:p>
        </w:tc>
        <w:tc>
          <w:tcPr>
            <w:tcW w:type="dxa" w:w="532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As the skydiver speeds up, the air resistance gets bigger.</w:t>
            </w:r>
          </w:p>
        </w:tc>
        <w:tc>
          <w:tcPr>
            <w:tcW w:type="dxa" w:w="176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c>
          <w:tcPr>
            <w:tcW w:type="dxa" w:w="176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r>
      <w:tr>
        <w:tc>
          <w:tcPr>
            <w:tcW w:type="dxa" w:w="52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3</w:t>
            </w:r>
          </w:p>
        </w:tc>
        <w:tc>
          <w:tcPr>
            <w:tcW w:type="dxa" w:w="532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The skydiver keeps speeding up at the same rate all the way down.</w:t>
            </w:r>
          </w:p>
        </w:tc>
        <w:tc>
          <w:tcPr>
            <w:tcW w:type="dxa" w:w="176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c>
          <w:tcPr>
            <w:tcW w:type="dxa" w:w="176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r>
      <w:tr>
        <w:tc>
          <w:tcPr>
            <w:tcW w:type="dxa" w:w="52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4</w:t>
            </w:r>
          </w:p>
        </w:tc>
        <w:tc>
          <w:tcPr>
            <w:tcW w:type="dxa" w:w="532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At terminal velocity, the resultant force on the skydiver is zero.</w:t>
            </w:r>
          </w:p>
        </w:tc>
        <w:tc>
          <w:tcPr>
            <w:tcW w:type="dxa" w:w="176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c>
          <w:tcPr>
            <w:tcW w:type="dxa" w:w="176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r>
      <w:tr>
        <w:tc>
          <w:tcPr>
            <w:tcW w:type="dxa" w:w="52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5</w:t>
            </w:r>
          </w:p>
        </w:tc>
        <w:tc>
          <w:tcPr>
            <w:tcW w:type="dxa" w:w="532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At terminal velocity, the skydiver has stopped moving.</w:t>
            </w:r>
          </w:p>
        </w:tc>
        <w:tc>
          <w:tcPr>
            <w:tcW w:type="dxa" w:w="176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c>
          <w:tcPr>
            <w:tcW w:type="dxa" w:w="1760"/>
            <w:tcBorders>
              <w:top w:val="single" w:color="D8CFC0" w:sz="4"/>
              <w:left w:val="single" w:color="D8CFC0" w:sz="4"/>
              <w:bottom w:val="single" w:color="D8CFC0" w:sz="4"/>
              <w:right w:val="single" w:color="D8CFC0" w:sz="4"/>
            </w:tcBorders>
            <w:shd w:fill="FFFFFF"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r>
      <w:tr>
        <w:tc>
          <w:tcPr>
            <w:tcW w:type="dxa" w:w="52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6</w:t>
            </w:r>
          </w:p>
        </w:tc>
        <w:tc>
          <w:tcPr>
            <w:tcW w:type="dxa" w:w="532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When the parachute opens, the skydiver speeds up.</w:t>
            </w:r>
          </w:p>
        </w:tc>
        <w:tc>
          <w:tcPr>
            <w:tcW w:type="dxa" w:w="176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c>
          <w:tcPr>
            <w:tcW w:type="dxa" w:w="1760"/>
            <w:tcBorders>
              <w:top w:val="single" w:color="D8CFC0" w:sz="4"/>
              <w:left w:val="single" w:color="D8CFC0" w:sz="4"/>
              <w:bottom w:val="single" w:color="D8CFC0" w:sz="4"/>
              <w:right w:val="single" w:color="D8CFC0" w:sz="4"/>
            </w:tcBorders>
            <w:shd w:fill="F7F3EC" w:color="auto" w:val="clear"/>
            <w:tcMar>
              <w:top w:type="dxa" w:w="70"/>
              <w:left w:type="dxa" w:w="110"/>
              <w:bottom w:type="dxa" w:w="70"/>
              <w:right w:type="dxa" w:w="110"/>
            </w:tcMar>
          </w:tcPr>
          <w:p>
            <w:pPr>
              <w:spacing w:after="0" w:before="0"/>
            </w:pPr>
            <w:r>
              <w:rPr>
                <w:rFonts w:ascii="Calibri" w:cs="Calibri" w:eastAsia="Calibri" w:hAnsi="Calibri"/>
                <w:b w:val="false"/>
                <w:bCs w:val="false"/>
                <w:i w:val="false"/>
                <w:iCs w:val="false"/>
                <w:caps w:val="false"/>
                <w:color w:val="1A1A2E"/>
                <w:sz w:val="21"/>
                <w:szCs w:val="21"/>
              </w:rPr>
              <w:t xml:space="preserve"/>
            </w:r>
          </w:p>
        </w:tc>
      </w:tr>
    </w:tbl>
    <w:p>
      <w:pPr>
        <w:spacing w:after="120" w:before="80"/>
      </w:pPr>
      <w:r>
        <w:rPr>
          <w:rFonts w:ascii="Calibri" w:cs="Calibri" w:eastAsia="Calibri" w:hAnsi="Calibri"/>
          <w:b w:val="false"/>
          <w:bCs w:val="false"/>
          <w:i/>
          <w:iCs/>
          <w:caps w:val="false"/>
          <w:color w:val="4A4A5E"/>
          <w:sz w:val="20"/>
          <w:szCs w:val="20"/>
        </w:rPr>
        <w:t xml:space="preserve">Reaction reason (one line each): write why, in force terms, on the back or in your book.</w:t>
      </w:r>
    </w:p>
    <w:p>
      <w:pPr>
        <w:pBdr>
          <w:bottom w:val="single" w:color="D8CFC0" w:sz="6" w:space="3"/>
        </w:pBdr>
        <w:spacing w:after="100" w:before="240"/>
      </w:pPr>
      <w:r>
        <w:rPr>
          <w:rFonts w:ascii="Georgia" w:cs="Georgia" w:eastAsia="Georgia" w:hAnsi="Georgia"/>
          <w:b/>
          <w:bCs/>
          <w:color w:val="1A1A2E"/>
          <w:sz w:val="28"/>
          <w:szCs w:val="28"/>
        </w:rPr>
        <w:t xml:space="preserve">Answer key (reactions with reasons)</w:t>
      </w:r>
    </w:p>
    <w:p>
      <w:pPr>
        <w:spacing w:after="70" w:before="0"/>
      </w:pPr>
      <w:r>
        <w:rPr>
          <w:rFonts w:ascii="Calibri" w:cs="Calibri" w:eastAsia="Calibri" w:hAnsi="Calibri"/>
          <w:b/>
          <w:bCs/>
          <w:i w:val="false"/>
          <w:iCs w:val="false"/>
          <w:caps w:val="false"/>
          <w:color w:val="2D5F3F"/>
          <w:sz w:val="22"/>
          <w:szCs w:val="22"/>
        </w:rPr>
        <w:t xml:space="preserve">1.  </w:t>
      </w:r>
      <w:r>
        <w:rPr>
          <w:rFonts w:ascii="Calibri" w:cs="Calibri" w:eastAsia="Calibri" w:hAnsi="Calibri"/>
          <w:b/>
          <w:bCs/>
          <w:i w:val="false"/>
          <w:iCs w:val="false"/>
          <w:caps w:val="false"/>
          <w:color w:val="2D5F3F"/>
          <w:sz w:val="22"/>
          <w:szCs w:val="22"/>
        </w:rPr>
        <w:t xml:space="preserve">Agree.  </w:t>
      </w:r>
      <w:r>
        <w:rPr>
          <w:rFonts w:ascii="Calibri" w:cs="Calibri" w:eastAsia="Calibri" w:hAnsi="Calibri"/>
          <w:b w:val="false"/>
          <w:bCs w:val="false"/>
          <w:i w:val="false"/>
          <w:iCs w:val="false"/>
          <w:caps w:val="false"/>
          <w:color w:val="1A1A2E"/>
          <w:sz w:val="22"/>
          <w:szCs w:val="22"/>
        </w:rPr>
        <w:t xml:space="preserve">At the jump the speed is zero, so there is no air resistance yet; only the weight acts.</w:t>
      </w:r>
    </w:p>
    <w:p>
      <w:pPr>
        <w:spacing w:after="70" w:before="0"/>
      </w:pPr>
      <w:r>
        <w:rPr>
          <w:rFonts w:ascii="Calibri" w:cs="Calibri" w:eastAsia="Calibri" w:hAnsi="Calibri"/>
          <w:b/>
          <w:bCs/>
          <w:i w:val="false"/>
          <w:iCs w:val="false"/>
          <w:caps w:val="false"/>
          <w:color w:val="2D5F3F"/>
          <w:sz w:val="22"/>
          <w:szCs w:val="22"/>
        </w:rPr>
        <w:t xml:space="preserve">2.  </w:t>
      </w:r>
      <w:r>
        <w:rPr>
          <w:rFonts w:ascii="Calibri" w:cs="Calibri" w:eastAsia="Calibri" w:hAnsi="Calibri"/>
          <w:b/>
          <w:bCs/>
          <w:i w:val="false"/>
          <w:iCs w:val="false"/>
          <w:caps w:val="false"/>
          <w:color w:val="2D5F3F"/>
          <w:sz w:val="22"/>
          <w:szCs w:val="22"/>
        </w:rPr>
        <w:t xml:space="preserve">Agree.  </w:t>
      </w:r>
      <w:r>
        <w:rPr>
          <w:rFonts w:ascii="Calibri" w:cs="Calibri" w:eastAsia="Calibri" w:hAnsi="Calibri"/>
          <w:b w:val="false"/>
          <w:bCs w:val="false"/>
          <w:i w:val="false"/>
          <w:iCs w:val="false"/>
          <w:caps w:val="false"/>
          <w:color w:val="1A1A2E"/>
          <w:sz w:val="22"/>
          <w:szCs w:val="22"/>
        </w:rPr>
        <w:t xml:space="preserve">Air resistance grows as the object moves faster through the air.</w:t>
      </w:r>
    </w:p>
    <w:p>
      <w:pPr>
        <w:spacing w:after="70" w:before="0"/>
      </w:pPr>
      <w:r>
        <w:rPr>
          <w:rFonts w:ascii="Calibri" w:cs="Calibri" w:eastAsia="Calibri" w:hAnsi="Calibri"/>
          <w:b/>
          <w:bCs/>
          <w:i w:val="false"/>
          <w:iCs w:val="false"/>
          <w:caps w:val="false"/>
          <w:color w:val="2D5F3F"/>
          <w:sz w:val="22"/>
          <w:szCs w:val="22"/>
        </w:rPr>
        <w:t xml:space="preserve">3.  </w:t>
      </w:r>
      <w:r>
        <w:rPr>
          <w:rFonts w:ascii="Calibri" w:cs="Calibri" w:eastAsia="Calibri" w:hAnsi="Calibri"/>
          <w:b/>
          <w:bCs/>
          <w:i w:val="false"/>
          <w:iCs w:val="false"/>
          <w:caps w:val="false"/>
          <w:color w:val="B85C38"/>
          <w:sz w:val="22"/>
          <w:szCs w:val="22"/>
        </w:rPr>
        <w:t xml:space="preserve">Disagree.  </w:t>
      </w:r>
      <w:r>
        <w:rPr>
          <w:rFonts w:ascii="Calibri" w:cs="Calibri" w:eastAsia="Calibri" w:hAnsi="Calibri"/>
          <w:b w:val="false"/>
          <w:bCs w:val="false"/>
          <w:i w:val="false"/>
          <w:iCs w:val="false"/>
          <w:caps w:val="false"/>
          <w:color w:val="1A1A2E"/>
          <w:sz w:val="22"/>
          <w:szCs w:val="22"/>
        </w:rPr>
        <w:t xml:space="preserve">The acceleration is largest at the start and gets smaller as the air resistance grows; the rate of speeding up falls.</w:t>
      </w:r>
    </w:p>
    <w:p>
      <w:pPr>
        <w:spacing w:after="70" w:before="0"/>
      </w:pPr>
      <w:r>
        <w:rPr>
          <w:rFonts w:ascii="Calibri" w:cs="Calibri" w:eastAsia="Calibri" w:hAnsi="Calibri"/>
          <w:b/>
          <w:bCs/>
          <w:i w:val="false"/>
          <w:iCs w:val="false"/>
          <w:caps w:val="false"/>
          <w:color w:val="2D5F3F"/>
          <w:sz w:val="22"/>
          <w:szCs w:val="22"/>
        </w:rPr>
        <w:t xml:space="preserve">4.  </w:t>
      </w:r>
      <w:r>
        <w:rPr>
          <w:rFonts w:ascii="Calibri" w:cs="Calibri" w:eastAsia="Calibri" w:hAnsi="Calibri"/>
          <w:b/>
          <w:bCs/>
          <w:i w:val="false"/>
          <w:iCs w:val="false"/>
          <w:caps w:val="false"/>
          <w:color w:val="2D5F3F"/>
          <w:sz w:val="22"/>
          <w:szCs w:val="22"/>
        </w:rPr>
        <w:t xml:space="preserve">Agree.  </w:t>
      </w:r>
      <w:r>
        <w:rPr>
          <w:rFonts w:ascii="Calibri" w:cs="Calibri" w:eastAsia="Calibri" w:hAnsi="Calibri"/>
          <w:b w:val="false"/>
          <w:bCs w:val="false"/>
          <w:i w:val="false"/>
          <w:iCs w:val="false"/>
          <w:caps w:val="false"/>
          <w:color w:val="1A1A2E"/>
          <w:sz w:val="22"/>
          <w:szCs w:val="22"/>
        </w:rPr>
        <w:t xml:space="preserve">At terminal velocity the air resistance has grown until it equals the weight, so the resultant force is zero.</w:t>
      </w:r>
    </w:p>
    <w:p>
      <w:pPr>
        <w:spacing w:after="70" w:before="0"/>
      </w:pPr>
      <w:r>
        <w:rPr>
          <w:rFonts w:ascii="Calibri" w:cs="Calibri" w:eastAsia="Calibri" w:hAnsi="Calibri"/>
          <w:b/>
          <w:bCs/>
          <w:i w:val="false"/>
          <w:iCs w:val="false"/>
          <w:caps w:val="false"/>
          <w:color w:val="2D5F3F"/>
          <w:sz w:val="22"/>
          <w:szCs w:val="22"/>
        </w:rPr>
        <w:t xml:space="preserve">5.  </w:t>
      </w:r>
      <w:r>
        <w:rPr>
          <w:rFonts w:ascii="Calibri" w:cs="Calibri" w:eastAsia="Calibri" w:hAnsi="Calibri"/>
          <w:b/>
          <w:bCs/>
          <w:i w:val="false"/>
          <w:iCs w:val="false"/>
          <w:caps w:val="false"/>
          <w:color w:val="B85C38"/>
          <w:sz w:val="22"/>
          <w:szCs w:val="22"/>
        </w:rPr>
        <w:t xml:space="preserve">Disagree.  </w:t>
      </w:r>
      <w:r>
        <w:rPr>
          <w:rFonts w:ascii="Calibri" w:cs="Calibri" w:eastAsia="Calibri" w:hAnsi="Calibri"/>
          <w:b w:val="false"/>
          <w:bCs w:val="false"/>
          <w:i w:val="false"/>
          <w:iCs w:val="false"/>
          <w:caps w:val="false"/>
          <w:color w:val="1A1A2E"/>
          <w:sz w:val="22"/>
          <w:szCs w:val="22"/>
        </w:rPr>
        <w:t xml:space="preserve">A zero resultant force means no acceleration, so a constant velocity: the skydiver is still moving, at the fastest steady speed.</w:t>
      </w:r>
    </w:p>
    <w:p>
      <w:pPr>
        <w:spacing w:after="70" w:before="0"/>
      </w:pPr>
      <w:r>
        <w:rPr>
          <w:rFonts w:ascii="Calibri" w:cs="Calibri" w:eastAsia="Calibri" w:hAnsi="Calibri"/>
          <w:b/>
          <w:bCs/>
          <w:i w:val="false"/>
          <w:iCs w:val="false"/>
          <w:caps w:val="false"/>
          <w:color w:val="2D5F3F"/>
          <w:sz w:val="22"/>
          <w:szCs w:val="22"/>
        </w:rPr>
        <w:t xml:space="preserve">6.  </w:t>
      </w:r>
      <w:r>
        <w:rPr>
          <w:rFonts w:ascii="Calibri" w:cs="Calibri" w:eastAsia="Calibri" w:hAnsi="Calibri"/>
          <w:b/>
          <w:bCs/>
          <w:i w:val="false"/>
          <w:iCs w:val="false"/>
          <w:caps w:val="false"/>
          <w:color w:val="B85C38"/>
          <w:sz w:val="22"/>
          <w:szCs w:val="22"/>
        </w:rPr>
        <w:t xml:space="preserve">Disagree.  </w:t>
      </w:r>
      <w:r>
        <w:rPr>
          <w:rFonts w:ascii="Calibri" w:cs="Calibri" w:eastAsia="Calibri" w:hAnsi="Calibri"/>
          <w:b w:val="false"/>
          <w:bCs w:val="false"/>
          <w:i w:val="false"/>
          <w:iCs w:val="false"/>
          <w:caps w:val="false"/>
          <w:color w:val="1A1A2E"/>
          <w:sz w:val="22"/>
          <w:szCs w:val="22"/>
        </w:rPr>
        <w:t xml:space="preserve">Opening the parachute makes the air resistance larger than the weight, so the resultant is upward and the skydiver slows down, to a new lower terminal velocity.</w:t>
      </w:r>
    </w:p>
    <w:p>
      <w:pPr>
        <w:pBdr>
          <w:bottom w:val="single" w:color="D8CFC0" w:sz="6" w:space="3"/>
        </w:pBdr>
        <w:spacing w:after="100" w:before="240"/>
      </w:pPr>
      <w:r>
        <w:rPr>
          <w:rFonts w:ascii="Georgia" w:cs="Georgia" w:eastAsia="Georgia" w:hAnsi="Georgia"/>
          <w:b/>
          <w:bCs/>
          <w:color w:val="1A1A2E"/>
          <w:sz w:val="28"/>
          <w:szCs w:val="28"/>
        </w:rPr>
        <w:t xml:space="preserve">Parachute extension</w:t>
      </w:r>
    </w:p>
    <w:p>
      <w:pPr>
        <w:spacing w:after="120" w:before="0"/>
      </w:pPr>
      <w:r>
        <w:rPr>
          <w:rFonts w:ascii="Calibri" w:cs="Calibri" w:eastAsia="Calibri" w:hAnsi="Calibri"/>
          <w:b w:val="false"/>
          <w:bCs w:val="false"/>
          <w:i w:val="false"/>
          <w:iCs w:val="false"/>
          <w:caps w:val="false"/>
          <w:color w:val="1A1A2E"/>
          <w:sz w:val="22"/>
          <w:szCs w:val="22"/>
        </w:rPr>
        <w:t xml:space="preserve">When the parachute opens, the area is much larger, so the air resistance suddenly becomes much bigger than the weight. The resultant force now acts upward, so the skydiver decelerates. As the speed falls the air resistance falls, until it equals the weight again, and the skydiver settles at a new, lower terminal velocity for a safe landing.</w:t>
      </w:r>
    </w:p>
    <w:p>
      <w:pPr>
        <w:spacing w:after="120" w:before="120"/>
      </w:pPr>
      <w:r>
        <w:rPr>
          <w:rFonts w:ascii="Calibri" w:cs="Calibri" w:eastAsia="Calibri" w:hAnsi="Calibri"/>
          <w:b w:val="false"/>
          <w:bCs w:val="false"/>
          <w:i/>
          <w:iCs/>
          <w:caps w:val="false"/>
          <w:color w:val="4A4A5E"/>
          <w:sz w:val="20"/>
          <w:szCs w:val="20"/>
        </w:rPr>
        <w:t xml:space="preserve">Original work by the TheLucidSTEM team. Designed for the lesson on this site; no past paper material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C0" w:sz="4" w:space="4"/>
      </w:pBdr>
      <w:tabs>
        <w:tab w:val="right" w:pos="9026"/>
      </w:tabs>
    </w:pPr>
    <w:r>
      <w:rPr>
        <w:rFonts w:ascii="Consolas" w:cs="Consolas" w:eastAsia="Consolas" w:hAnsi="Consolas"/>
        <w:color w:val="8B8B9C"/>
        <w:sz w:val="15"/>
        <w:szCs w:val="15"/>
      </w:rPr>
      <w:t xml:space="preserve">TheLucidSTEM  ·  Teachers’ Portal  ·  created by the TheLucidSTEM team</w:t>
    </w:r>
    <w:r>
      <w:rPr>
        <w:rFonts w:ascii="Consolas" w:cs="Consolas" w:eastAsia="Consolas" w:hAnsi="Consolas"/>
        <w:color w:val="8B8B9C"/>
        <w:sz w:val="15"/>
        <w:szCs w:val="15"/>
      </w:rPr>
      <w:t xml:space="preserve">	Page </w:t>
    </w:r>
    <w:r>
      <w:rPr>
        <w:rFonts w:ascii="Consolas" w:cs="Consolas" w:eastAsia="Consolas" w:hAnsi="Consolas"/>
        <w:color w:val="8B8B9C"/>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CFC0" w:sz="4" w:space="4"/>
      </w:pBdr>
      <w:tabs>
        <w:tab w:val="right" w:pos="9026"/>
      </w:tabs>
    </w:pPr>
    <w:r>
      <w:rPr>
        <w:rFonts w:ascii="Georgia" w:cs="Georgia" w:eastAsia="Georgia" w:hAnsi="Georgia"/>
        <w:b/>
        <w:bCs/>
        <w:color w:val="1A1A2E"/>
        <w:sz w:val="19"/>
        <w:szCs w:val="19"/>
      </w:rPr>
      <w:t xml:space="preserve">TheLucidSTEM</w:t>
    </w:r>
    <w:r>
      <w:rPr>
        <w:rFonts w:ascii="Consolas" w:cs="Consolas" w:eastAsia="Consolas" w:hAnsi="Consolas"/>
        <w:color w:val="8B8B9C"/>
        <w:sz w:val="16"/>
        <w:szCs w:val="16"/>
      </w:rPr>
      <w:t xml:space="preserve">	Anticipation / Reaction Guide  /  IGCSE 0625  /  1.2 Motion (Extended)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50"/>
      </w:pPr>
      <w:rPr>
        <w:color w:val="2D5F3F"/>
      </w:rPr>
    </w:lvl>
  </w:abstractNum>
  <w:abstractNum w:abstractNumId="3" w15:restartNumberingAfterBreak="0">
    <w:multiLevelType w:val="hybridMultilevel"/>
    <w:lvl w:ilvl="0" w15:tentative="1">
      <w:start w:val="1"/>
      <w:numFmt w:val="bullet"/>
      <w:lvlText w:val="•"/>
      <w:lvlJc w:val="left"/>
      <w:pPr>
        <w:ind w:left="460" w:hanging="250"/>
      </w:pPr>
      <w:rPr>
        <w:color w:val="B85C3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2026-06-03T16:33:35.070Z</dcterms:created>
  <dcterms:modified xsi:type="dcterms:W3CDTF">2026-06-03T16:33:35.070Z</dcterms:modified>
</cp:coreProperties>
</file>

<file path=docProps/custom.xml><?xml version="1.0" encoding="utf-8"?>
<Properties xmlns="http://schemas.openxmlformats.org/officeDocument/2006/custom-properties" xmlns:vt="http://schemas.openxmlformats.org/officeDocument/2006/docPropsVTypes"/>
</file>